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rPr/>
      </w:pPr>
      <w:r w:rsidDel="00000000" w:rsidR="00000000" w:rsidRPr="00000000">
        <w:rPr/>
        <w:drawing>
          <wp:inline distB="114300" distT="114300" distL="114300" distR="114300">
            <wp:extent cx="852165" cy="985838"/>
            <wp:effectExtent b="0" l="0" r="0" t="0"/>
            <wp:docPr id="1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2165" cy="9858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center"/>
        <w:rPr/>
      </w:pPr>
      <w:r w:rsidDel="00000000" w:rsidR="00000000" w:rsidRPr="00000000">
        <w:rPr>
          <w:b w:val="1"/>
          <w:bCs w:val="1"/>
          <w:rtl w:val="0"/>
        </w:rPr>
        <w:t xml:space="preserve">Conformación del Grupo Responsable y Declaración Jurada de Subsidios Vigentes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8.999999999998" w:type="dxa"/>
        <w:jc w:val="left"/>
        <w:tblInd w:w="10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09.6666666666665"/>
        <w:gridCol w:w="3009.6666666666665"/>
        <w:gridCol w:w="3009.6666666666665"/>
        <w:tblGridChange w:id="0">
          <w:tblGrid>
            <w:gridCol w:w="3009.6666666666665"/>
            <w:gridCol w:w="3009.6666666666665"/>
            <w:gridCol w:w="3009.6666666666665"/>
          </w:tblGrid>
        </w:tblGridChange>
      </w:tblGrid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16"/>
                <w:szCs w:val="16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Integrante del Grupo Responsable</w:t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(Incluir en esta columna únicamente a los integrantes que conforman el grupo responsable)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Proyectos Subsidiados Vigentes</w:t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(Completar sólo en caso de corresponder)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bCs w:val="1"/>
                <w:sz w:val="20"/>
                <w:szCs w:val="20"/>
                <w:rtl w:val="0"/>
              </w:rPr>
              <w:t xml:space="preserve">Organismo que aprueba el proyecto</w:t>
              <w:br w:type="textWrapping"/>
            </w:r>
            <w:r w:rsidDel="00000000" w:rsidR="00000000" w:rsidRPr="00000000">
              <w:rPr>
                <w:b w:val="1"/>
                <w:bCs w:val="1"/>
                <w:sz w:val="16"/>
                <w:szCs w:val="16"/>
                <w:rtl w:val="0"/>
              </w:rPr>
              <w:t xml:space="preserve">(Indique el código o el número de resolución del proyecto)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33.858267716535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tabs>
                <w:tab w:val="left" w:leader="none" w:pos="1104"/>
              </w:tabs>
              <w:spacing w:before="1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tabs>
                <w:tab w:val="left" w:leader="none" w:pos="1104"/>
              </w:tabs>
              <w:spacing w:before="1" w:line="240" w:lineRule="auto"/>
              <w:jc w:val="both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ind w:left="0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ind w:left="0" w:firstLine="0"/>
        <w:jc w:val="right"/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1B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ind w:left="0" w:firstLine="0"/>
        <w:jc w:val="right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Firma del Director</w:t>
        <w:tab/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YHXAiJIhzadqTD3MT1AfznpKTdw==">CgMxLjA4AHIhMXBfLTNVY0M1bEdUR0h4MUc4UjZucEpYRmhqVjdSUGYz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